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DA" w:rsidRDefault="007348DA" w:rsidP="007348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C4C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Заправочные колонки – это непосредственное взаимодействие заправочной станции сжатого природного газа и потребителя. По этой причине такие характеристики, как надежность, производительность и безопасность имеют очень большое значение для владельцев станций.</w:t>
      </w:r>
    </w:p>
    <w:p w:rsidR="007348DA" w:rsidRDefault="007348DA" w:rsidP="007348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D4C4C"/>
          <w:sz w:val="20"/>
          <w:szCs w:val="20"/>
        </w:rPr>
      </w:pPr>
      <w:r>
        <w:rPr>
          <w:rFonts w:ascii="Arial" w:hAnsi="Arial" w:cs="Arial"/>
          <w:color w:val="4D4C4C"/>
          <w:sz w:val="20"/>
          <w:szCs w:val="20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Стандартные параметры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:</w:t>
      </w:r>
      <w:r>
        <w:rPr>
          <w:rFonts w:ascii="Arial" w:hAnsi="Arial" w:cs="Arial"/>
          <w:color w:val="4D4C4C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• Отличный дизайн (полностью сберегающий электронику)</w:t>
      </w:r>
      <w:r>
        <w:rPr>
          <w:rFonts w:ascii="Arial" w:hAnsi="Arial" w:cs="Arial"/>
          <w:color w:val="4D4C4C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• Порошковое покрытие корпуса</w:t>
      </w:r>
      <w:r>
        <w:rPr>
          <w:rFonts w:ascii="Arial" w:hAnsi="Arial" w:cs="Arial"/>
          <w:color w:val="4D4C4C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• Регистр электронно-вычислительной машины Kraus Micon 500CN , специально разработанный для заправочных устройств сжатого природного газа</w:t>
      </w:r>
      <w:r>
        <w:rPr>
          <w:rFonts w:ascii="Arial" w:hAnsi="Arial" w:cs="Arial"/>
          <w:color w:val="4D4C4C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• Легко читаемый дисплей с задней подсветкой </w:t>
      </w:r>
      <w:r>
        <w:rPr>
          <w:rFonts w:ascii="Arial" w:hAnsi="Arial" w:cs="Arial"/>
          <w:color w:val="4D4C4C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• Система регулирования и защиты источников электропитания </w:t>
      </w:r>
      <w:r>
        <w:rPr>
          <w:rFonts w:ascii="Arial" w:hAnsi="Arial" w:cs="Arial"/>
          <w:color w:val="4D4C4C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• Массовый расходометр Кориолиса</w:t>
      </w:r>
      <w:r>
        <w:rPr>
          <w:rFonts w:ascii="Arial" w:hAnsi="Arial" w:cs="Arial"/>
          <w:color w:val="4D4C4C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• Встроенное электронное программирование</w:t>
      </w:r>
      <w:r>
        <w:rPr>
          <w:rFonts w:ascii="Arial" w:hAnsi="Arial" w:cs="Arial"/>
          <w:color w:val="4D4C4C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• Kraus PFE компенсирование изменений давления и соотношение температура-давление</w:t>
      </w:r>
      <w:r>
        <w:rPr>
          <w:rFonts w:ascii="Arial" w:hAnsi="Arial" w:cs="Arial"/>
          <w:color w:val="4D4C4C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• Встроенное устройство аварийного отключения на главном и продувочном трубопроводах</w:t>
      </w:r>
      <w:r>
        <w:rPr>
          <w:rFonts w:ascii="Arial" w:hAnsi="Arial" w:cs="Arial"/>
          <w:color w:val="4D4C4C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• Специальные табло с шелкографическим изображением на любом языке и в любых единицах измерения</w:t>
      </w:r>
      <w:r>
        <w:rPr>
          <w:rFonts w:ascii="Arial" w:hAnsi="Arial" w:cs="Arial"/>
          <w:color w:val="4D4C4C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• Возможность взаимодействия с большинством кассовых автоматов и устройств считывания кредитных карт </w:t>
      </w:r>
      <w:r>
        <w:rPr>
          <w:rFonts w:ascii="Arial" w:hAnsi="Arial" w:cs="Arial"/>
          <w:color w:val="4D4C4C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• Адаптивные шинные электронные устройства периферийного оборудования</w:t>
      </w:r>
      <w:r>
        <w:rPr>
          <w:rFonts w:ascii="Arial" w:hAnsi="Arial" w:cs="Arial"/>
          <w:color w:val="4D4C4C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• Испытания на заводе</w:t>
      </w:r>
    </w:p>
    <w:p w:rsidR="007348DA" w:rsidRDefault="007348DA" w:rsidP="007348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D4C4C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Дополнительные функции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:</w:t>
      </w:r>
      <w:r>
        <w:rPr>
          <w:rFonts w:ascii="Arial" w:hAnsi="Arial" w:cs="Arial"/>
          <w:color w:val="4D4C4C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• Соленоидные или приводные клапаны</w:t>
      </w:r>
      <w:r>
        <w:rPr>
          <w:rFonts w:ascii="Arial" w:hAnsi="Arial" w:cs="Arial"/>
          <w:color w:val="4D4C4C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• Аварийное отключение</w:t>
      </w:r>
      <w:r>
        <w:rPr>
          <w:rFonts w:ascii="Arial" w:hAnsi="Arial" w:cs="Arial"/>
          <w:color w:val="4D4C4C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• Место установки шланга- на передней или боковой стороне</w:t>
      </w:r>
      <w:r>
        <w:rPr>
          <w:rFonts w:ascii="Arial" w:hAnsi="Arial" w:cs="Arial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>
            <wp:extent cx="2743200" cy="4286250"/>
            <wp:effectExtent l="19050" t="0" r="0" b="0"/>
            <wp:docPr id="1" name="Рисунок 1" descr="Без имени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C4C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• Предохранительные клапаны</w:t>
      </w:r>
      <w:r>
        <w:rPr>
          <w:rFonts w:ascii="Arial" w:hAnsi="Arial" w:cs="Arial"/>
          <w:color w:val="4D4C4C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• Внешние запорные клапаны</w:t>
      </w:r>
      <w:r>
        <w:rPr>
          <w:rFonts w:ascii="Arial" w:hAnsi="Arial" w:cs="Arial"/>
          <w:color w:val="4D4C4C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• Дополнительный счетчик с цифровой индикацией</w:t>
      </w:r>
      <w:r>
        <w:rPr>
          <w:rFonts w:ascii="Arial" w:hAnsi="Arial" w:cs="Arial"/>
          <w:color w:val="4D4C4C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• Двойной дисплей</w:t>
      </w:r>
    </w:p>
    <w:p w:rsidR="007348DA" w:rsidRDefault="007348DA" w:rsidP="007348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D4C4C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Параметры заправочной колонки:</w:t>
      </w:r>
    </w:p>
    <w:p w:rsidR="007348DA" w:rsidRDefault="007348DA" w:rsidP="007348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D4C4C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lastRenderedPageBreak/>
        <w:t>• Точность системы ±1.0%</w:t>
      </w:r>
      <w:r>
        <w:rPr>
          <w:rFonts w:ascii="Arial" w:hAnsi="Arial" w:cs="Arial"/>
          <w:color w:val="4D4C4C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• Диапазон скорости потока: 1-70кг/мин</w:t>
      </w:r>
      <w:r>
        <w:rPr>
          <w:rFonts w:ascii="Arial" w:hAnsi="Arial" w:cs="Arial"/>
          <w:color w:val="4D4C4C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• Давление заправки: 3000/3600 фунт/кВ. дюйм изб. При температуре 70F</w:t>
      </w:r>
      <w:r>
        <w:rPr>
          <w:rFonts w:ascii="Arial" w:hAnsi="Arial" w:cs="Arial"/>
          <w:color w:val="4D4C4C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• Максимально-допустимое рабочее давление на входе: 5000 фунт/кВ. дюйм изб. (345 бар и.д.)</w:t>
      </w:r>
      <w:r>
        <w:rPr>
          <w:rFonts w:ascii="Arial" w:hAnsi="Arial" w:cs="Arial"/>
          <w:color w:val="4D4C4C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• Диапазон температуры от -40ºС до 50 ºС </w:t>
      </w:r>
      <w:r>
        <w:rPr>
          <w:rFonts w:ascii="Arial" w:hAnsi="Arial" w:cs="Arial"/>
          <w:color w:val="4D4C4C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• Электропитание: Переменный ток 120/220V Ac, 50/60Гц</w:t>
      </w:r>
    </w:p>
    <w:p w:rsidR="007348DA" w:rsidRDefault="007348DA" w:rsidP="007348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D4C4C"/>
          <w:sz w:val="20"/>
          <w:szCs w:val="20"/>
        </w:rPr>
      </w:pPr>
      <w:r>
        <w:rPr>
          <w:rFonts w:ascii="Arial" w:hAnsi="Arial" w:cs="Arial"/>
          <w:color w:val="4D4C4C"/>
          <w:sz w:val="20"/>
          <w:szCs w:val="20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Дополнительные устройства заправочной колонки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4D4C4C"/>
          <w:sz w:val="20"/>
          <w:szCs w:val="20"/>
        </w:rPr>
        <w:br/>
      </w:r>
      <w:r>
        <w:rPr>
          <w:rStyle w:val="a4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ШЛАНГИ</w:t>
      </w:r>
      <w:r>
        <w:rPr>
          <w:rFonts w:ascii="Arial" w:hAnsi="Arial" w:cs="Arial"/>
          <w:color w:val="4D4C4C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• Одинарный</w:t>
      </w:r>
      <w:r>
        <w:rPr>
          <w:rFonts w:ascii="Arial" w:hAnsi="Arial" w:cs="Arial"/>
          <w:color w:val="4D4C4C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• Двойной</w:t>
      </w:r>
    </w:p>
    <w:p w:rsidR="007348DA" w:rsidRDefault="007348DA" w:rsidP="007348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D4C4C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ПОСЛЕДОВАТЕЛЬНОСТЬ</w:t>
      </w:r>
      <w:r>
        <w:rPr>
          <w:rFonts w:ascii="Arial" w:hAnsi="Arial" w:cs="Arial"/>
          <w:color w:val="4D4C4C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• Трехлинейный</w:t>
      </w:r>
      <w:r>
        <w:rPr>
          <w:rFonts w:ascii="Arial" w:hAnsi="Arial" w:cs="Arial"/>
          <w:color w:val="4D4C4C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• Однолинейный</w:t>
      </w:r>
    </w:p>
    <w:p w:rsidR="007348DA" w:rsidRDefault="007348DA" w:rsidP="007348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D4C4C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ПАРАМЕТРЫ ПОТОКА</w:t>
      </w:r>
      <w:r>
        <w:rPr>
          <w:rFonts w:ascii="Arial" w:hAnsi="Arial" w:cs="Arial"/>
          <w:color w:val="4D4C4C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• 1000 станд.куб.фут/мин. (20кг/мин)</w:t>
      </w:r>
      <w:r>
        <w:rPr>
          <w:rFonts w:ascii="Arial" w:hAnsi="Arial" w:cs="Arial"/>
          <w:color w:val="4D4C4C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• 2000 станд.куб.фут/мин. (40кг/мин)</w:t>
      </w:r>
      <w:r>
        <w:rPr>
          <w:rFonts w:ascii="Arial" w:hAnsi="Arial" w:cs="Arial"/>
          <w:color w:val="4D4C4C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• 3500 станд.куб.фут/мин. (70кг/мин)</w:t>
      </w:r>
    </w:p>
    <w:p w:rsidR="007348DA" w:rsidRDefault="007348DA" w:rsidP="007348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D4C4C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ДАВЛЕНИЕ ЗАПРАВКИ</w:t>
      </w:r>
      <w:r>
        <w:rPr>
          <w:rFonts w:ascii="Arial" w:hAnsi="Arial" w:cs="Arial"/>
          <w:color w:val="4D4C4C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• 3000 фунт/кв. дюйм изб.(200 бар и.д.)</w:t>
      </w:r>
      <w:r>
        <w:rPr>
          <w:rFonts w:ascii="Arial" w:hAnsi="Arial" w:cs="Arial"/>
          <w:color w:val="4D4C4C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• 3600 фунт/кв. дюйм изб.(250 бар и.д.)</w:t>
      </w:r>
      <w:r>
        <w:rPr>
          <w:rFonts w:ascii="Arial" w:hAnsi="Arial" w:cs="Arial"/>
          <w:color w:val="4D4C4C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• 3000/3600 фунт/кв. дюйм изб. (двухдиапазонная система регулирования давления)</w:t>
      </w:r>
    </w:p>
    <w:p w:rsidR="00C21031" w:rsidRDefault="00C21031"/>
    <w:sectPr w:rsidR="00C210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348DA"/>
    <w:rsid w:val="007348DA"/>
    <w:rsid w:val="00C2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48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4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2017-07-31T05:17:00Z</dcterms:created>
  <dcterms:modified xsi:type="dcterms:W3CDTF">2017-07-31T05:17:00Z</dcterms:modified>
</cp:coreProperties>
</file>